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4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70"/>
            </w:tcMar>
          </w:tcPr>
          <w:p>
            <w:pPr>
              <w:jc w:val="left"/>
            </w:pPr>
            <w:r>
              <w:drawing>
                <wp:inline distT="0" distB="0" distL="0" distR="0">
                  <wp:extent cx="1047750" cy="10477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76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70"/>
            </w:tcMar>
          </w:tcPr>
          <w:p>
            <w:pPr>
              <w:spacing w:after="4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7"/>
                <w:szCs w:val="17"/>
              </w:rPr>
              <w:t xml:space="preserve">Freiberuflicher IT-Consultant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42"/>
                <w:szCs w:val="42"/>
              </w:rPr>
              <w:t xml:space="preserve">Michael Møller</w:t>
            </w:r>
          </w:p>
          <w:p>
            <w:pPr>
              <w:spacing w:after="80" w:before="0" w:line="230"/>
            </w:pPr>
            <w:r>
              <w:rPr>
                <w:rFonts w:ascii="Aptos" w:cs="Aptos" w:eastAsia="Aptos" w:hAnsi="Aptos"/>
                <w:color w:val="68737D"/>
                <w:sz w:val="20"/>
                <w:szCs w:val="20"/>
              </w:rPr>
              <w:t xml:space="preserve">Modern Workplace · Endpoint Management · Enterprise Automation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7"/>
                <w:szCs w:val="17"/>
              </w:rPr>
              <w:t xml:space="preserve">LinkedIn</w:t>
            </w:r>
          </w:p>
        </w:tc>
      </w:tr>
    </w:tbl>
    <w:p>
      <w:pPr>
        <w:spacing w:after="150" w:before="0" w:line="230"/>
      </w:pPr>
      <w:r>
        <w:rPr>
          <w:rFonts w:ascii="Aptos" w:cs="Aptos" w:eastAsia="Aptos" w:hAnsi="Aptos"/>
          <w:color w:val="68737D"/>
          <w:sz w:val="2"/>
          <w:szCs w:val="2"/>
        </w:rPr>
        <w:t xml:space="preserv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1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EXPERTISE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Endpoint &amp; Workplace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Intune / Endpoint Manager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Windows 10 / 11 Deployment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Autopilot und moderne Bereitstellung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macOS-, iOS- und Android-Management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SCCM / MECM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Architektur und Betrieb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Distribution, Reporting und Troubleshooting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PXE, Task Sequences und Imaging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WSUS- und Patch-Prozesse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Security &amp; Operations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Active Directory und Microsoft Entra ID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Endpoint Hardening und Policy Design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NIST- / ISO-27000-orientierte Prinzipien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Incident-, Change- und Übergabeprozesse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Automation &amp; Plattformen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PowerShell, SQL, Python, C#, Batch, VBScript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Application Packaging und Lifecycle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Azure Administration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VMware, Hyper-V, Citrix VDI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SPRACHEN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Dänisch, Englisch, Deutsch; Ukrainisch und Russisch auf Konversationsniveau</w:t>
            </w:r>
          </w:p>
        </w:tc>
        <w:tc>
          <w:tcPr>
            <w:tcW w:type="pct" w:w="72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70"/>
              <w:bottom w:type="dxa" w:w="70"/>
              <w:right w:type="dxa" w:w="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PROFIL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Freiberuflicher Senior Consultant für Enterprise-Endpoint-Plattformen, Workplace-Modernisierung und Automatisierung.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Erfahren in komplexen SCCM/MECM-, Intune-, Windows-Deployment- und Security-Hardening-Umgebungen.</w:t>
            </w:r>
          </w:p>
          <w:p>
            <w:pPr>
              <w:spacing w:after="70" w:before="0" w:line="230"/>
            </w:pPr>
            <w:r>
              <w:rPr>
                <w:rFonts w:ascii="Aptos" w:cs="Aptos" w:eastAsia="Aptos" w:hAnsi="Aptos"/>
                <w:color w:val="20262D"/>
                <w:sz w:val="17"/>
                <w:szCs w:val="17"/>
              </w:rPr>
              <w:t xml:space="preserve">Verbindet Architektur, praktische Umsetzung, Betriebsübergabe und technische Eskalationsunterstützung.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AUSGEWÄHLTE BERATUNGSMANDATE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Mai 2026-Heute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SCCM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Rheinmetall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Senior-Spezialistenunterstützung für Configuration-Manager-Backend-Services im Rahmen eines IT-Infrastruktur-Insourcings.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Stärkung von MECM/SCCM-Architektur, Betrieb und Wartbarkeit.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Verbesserung von Paketstandards, Client-Reparaturmustern und betrieblicher Automatisierung.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Enablement von Level-2-Teams durch Eskalationssupport und praxisnahe technische Anleitung.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März 2024-Heute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SCCM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AXA Konzern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Langfristiges Senior-Consulting-Mandat für Enterprise-SCCM-Betrieb und Workplace-Modernisierung.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Betrieb und Optimierung von SCCM/MECM-Backend-Services in einer Enterprise-Umgebung.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Unterstützung bei Windows-Deployment-Modernisierung und Ablöseplanung für MDT.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Vorantreiben von Prozessverbesserung, Automatisierung, Resilienz und Intune-Transition-Themen.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Januar 2026-Juni 2026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Senior Modern Workplace Architect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AS-Consulting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Architektur- und Lieferunterstützung für Modern-Workplace-Umgebungen von Kunden.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Entwurf von Endpoint-Ansätzen für macOS, iPhone, Android und angrenzende Werkzeuge.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Strukturierung von Deployment, Application Packaging, Pilotierung und UAT.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Übersetzung von Kundenanforderungen in umsetzbare Workplace-Lösungen.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</w:tc>
      </w:tr>
    </w:tbl>
    <w:p>
      <w:r>
        <w:br w:type="page"/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8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70"/>
              <w:bottom w:type="dxa" w:w="70"/>
              <w:right w:type="dxa" w:w="1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ZERTIFIZIERUNGEN &amp; TRAINING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ITIL Foundation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MCSA: Windows 8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 Exam 70-698: Windows 10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Administering and Deploying System Center 2012 Configuration Manager (70-243)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Microsoft-Schulungen zu SCCM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AUSBILDUNG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Data Technician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
EUC Syd, Sønderborg, 2006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IT Supporter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
EUC Syd, Sønderborg, 2003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WEITERE FÄHIGKEITEN</w:t>
            </w:r>
          </w:p>
          <w:p>
            <w:pPr>
              <w:spacing w:after="90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Gezielte KI-gestützte Dokumentation, Recherche und technische Automatisierung</w:t>
            </w:r>
          </w:p>
        </w:tc>
        <w:tc>
          <w:tcPr>
            <w:tcW w:type="pct" w:w="72%"/>
            <w:tcBorders>
              <w:top w:val="none"/>
              <w:left w:val="none"/>
              <w:bottom w:val="none"/>
              <w:right w:val="none"/>
            </w:tcBorders>
            <w:tcMar>
              <w:top w:type="dxa" w:w="70"/>
              <w:left w:type="dxa" w:w="170"/>
              <w:bottom w:type="dxa" w:w="70"/>
              <w:right w:type="dxa" w:w="70"/>
            </w:tcMar>
          </w:tcPr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AUSGEWÄHLTE BERATUNGSMANDATE</w:t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Juli 2024-Juli 2025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Cloud Infrastructure / Modern Workplace Architect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Rheinmetall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Sicherheitsorientierte Architekturarbeit für Cloud- und Endpoint-Management-Services in kritischen Infrastrukturszenarien.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Design von Intune-Architektur, Policy Management und Endpoint Hardening.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Anwendung NIST- und ISO/IEC-27000-orientierter Prinzipien auf MDM-Architektur.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Planung einer Offline-MECM-Architektur für komplexe Fertigungsinfrastruktur.</w:t>
            </w:r>
          </w:p>
          <w:p>
            <w:pPr>
              <w:spacing w:after="65" w:before="0" w:line="230"/>
            </w:pPr>
            <w:r>
              <w:rPr>
                <w:rFonts w:ascii="Aptos" w:cs="Aptos" w:eastAsia="Aptos" w:hAnsi="Aptos"/>
                <w:color w:val="68737D"/>
                <w:sz w:val="2"/>
                <w:szCs w:val="2"/>
              </w:rPr>
              <w:t xml:space="preserve"/>
            </w:r>
          </w:p>
          <w:p>
            <w:pPr>
              <w:spacing w:after="45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Januar 2023-Juli 2024</w:t>
            </w:r>
          </w:p>
          <w:p>
            <w:pPr>
              <w:spacing w:after="25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8"/>
                <w:szCs w:val="18"/>
              </w:rPr>
              <w:t xml:space="preserve">Client Solutions Manager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0262D"/>
                <w:sz w:val="16"/>
                <w:szCs w:val="16"/>
              </w:rPr>
              <w:t xml:space="preserve">Mercedes-Benz Group AG</w:t>
            </w:r>
          </w:p>
          <w:p>
            <w:pPr>
              <w:spacing w:after="55" w:before="0" w:line="23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Solution Delivery und Koordination zur Unterstützung von Forschungs- und Entwicklungsbereichen.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Koordination von Dienstleistern, Reports, Deliverables und internen technischen Anforderungen.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Unterstützung bei ServiceNow, Change Management, Microsoft 365, Intune und Windows-11-Migration.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45" w:line="210"/>
            </w:pP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Vertretung von Stakeholder-Anforderungen in technischen Beratungs- und Liefergesprächen.</w:t>
            </w:r>
          </w:p>
          <w:p>
            <w:pPr>
              <w:spacing w:after="110" w:before="0" w:line="230"/>
            </w:pPr>
            <w:r>
              <w:rPr>
                <w:rFonts w:ascii="Aptos" w:cs="Aptos" w:eastAsia="Aptos" w:hAnsi="Aptos"/>
                <w:i/>
                <w:iCs/>
                <w:color w:val="274D68"/>
                <w:sz w:val="15"/>
                <w:szCs w:val="15"/>
              </w:rPr>
              <w:t xml:space="preserve">Agenturangestellt, Teilzeit</w:t>
            </w:r>
          </w:p>
          <w:p>
            <w:pPr>
              <w:spacing w:after="10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6"/>
                <w:szCs w:val="16"/>
              </w:rPr>
              <w:t xml:space="preserve">FRÜHERE BERATUNGSERFAHRUNG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2023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UniCredit S.p.A.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IT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2023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BTC Business Technology Consulting AG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IT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2021-2022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AVEVA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SCCM / Intune Implementation Specialist; Senior End User Compute Engineer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2021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Provectus Technologies GmbH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Modern Workplace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2019-2020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UniCredit S.p.A.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Windows 10 ICT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2014-2019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Mansoft A/S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Senior Client Management Consultant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2011-2014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Installers A/S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Desktop Management Specialist</w:t>
            </w:r>
          </w:p>
          <w:p>
            <w:pPr>
              <w:spacing w:after="50" w:before="0" w:line="230"/>
            </w:pPr>
            <w:r>
              <w:rPr>
                <w:rFonts w:ascii="Aptos" w:cs="Aptos" w:eastAsia="Aptos" w:hAnsi="Aptos"/>
                <w:b/>
                <w:bCs/>
                <w:color w:val="274D68"/>
                <w:sz w:val="15"/>
                <w:szCs w:val="15"/>
              </w:rPr>
              <w:t xml:space="preserve">2006-2011  </w:t>
            </w:r>
            <w:r>
              <w:rPr>
                <w:rFonts w:ascii="Aptos" w:cs="Aptos" w:eastAsia="Aptos" w:hAnsi="Aptos"/>
                <w:b/>
                <w:bCs/>
                <w:color w:val="20262D"/>
                <w:sz w:val="15"/>
                <w:szCs w:val="15"/>
              </w:rPr>
              <w:t xml:space="preserve">Vestas - </w:t>
            </w:r>
            <w:r>
              <w:rPr>
                <w:rFonts w:ascii="Aptos" w:cs="Aptos" w:eastAsia="Aptos" w:hAnsi="Aptos"/>
                <w:color w:val="68737D"/>
                <w:sz w:val="15"/>
                <w:szCs w:val="15"/>
              </w:rPr>
              <w:t xml:space="preserve">Systems Administrator / Server Engineer</w:t>
            </w:r>
          </w:p>
        </w:tc>
      </w:tr>
    </w:tbl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color w:val="68737D"/>
      </w:rPr>
    </w:rPrDefault>
    <w:pPrDefault>
      <w:pPr>
        <w:spacing w:line="23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rFonts w:ascii="Aptos" w:cs="Aptos" w:eastAsia="Aptos" w:hAnsi="Aptos"/>
      <w:b/>
      <w:bCs/>
      <w:color w:val="274D68"/>
      <w:sz w:val="18"/>
      <w:szCs w:val="18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37b88e9b6d6495748ae2266e512363f8508145f9.undefined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2026-07-08T06:01:35.266Z</dcterms:created>
  <dcterms:modified xsi:type="dcterms:W3CDTF">2026-07-08T06:01:35.266Z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