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4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jc w:val="left"/>
            </w:pPr>
            <w:r>
              <w:drawing>
                <wp:inline distT="0" distB="0" distL="0" distR="0">
                  <wp:extent cx="1047750" cy="1047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6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spacing w:after="4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Independent IT Consultant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42"/>
                <w:szCs w:val="42"/>
              </w:rPr>
              <w:t xml:space="preserve">Michael Møller</w:t>
            </w:r>
          </w:p>
          <w:p>
            <w:pPr>
              <w:spacing w:after="80" w:before="0" w:line="230"/>
            </w:pPr>
            <w:r>
              <w:rPr>
                <w:rFonts w:ascii="Aptos" w:cs="Aptos" w:eastAsia="Aptos" w:hAnsi="Aptos"/>
                <w:color w:val="68737D"/>
                <w:sz w:val="20"/>
                <w:szCs w:val="20"/>
              </w:rPr>
              <w:t xml:space="preserve">Modern Workplace · Endpoint Management · Enterprise Automation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LinkedIn</w:t>
            </w:r>
          </w:p>
        </w:tc>
      </w:tr>
    </w:tbl>
    <w:p>
      <w:pPr>
        <w:spacing w:after="150" w:before="0" w:line="230"/>
      </w:pPr>
      <w:r>
        <w:rPr>
          <w:rFonts w:ascii="Aptos" w:cs="Aptos" w:eastAsia="Aptos" w:hAnsi="Aptos"/>
          <w:color w:val="68737D"/>
          <w:sz w:val="2"/>
          <w:szCs w:val="2"/>
        </w:rP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EXPERTISE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Endpoint &amp; Workplace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Intune / Endpoint Manager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Windows 10 / 11 deployment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Autopilot and modern provisioning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macOS, iOS, and Android management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SCCM / MECM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Architecture and operations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Distribution, reporting, and troubleshooting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PXE, task sequences, and imaging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WSUS and patch processes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Security &amp; Operations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Active Directory and Microsoft Entra ID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Endpoint hardening and policy design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NIST / ISO 27000-aligned principles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Incident, change, and handover processes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Automation &amp; Platforms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PowerShell, SQL, Python, C#, batch, VBScript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Application packaging and lifecycle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Azure administration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VMware, Hyper-V, Citrix VDI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LANGUAGES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Danish, English, German; conversational Ukrainian and Russian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PROFILE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Senior independent consultant for enterprise endpoint platforms, workplace modernisation, and automation.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Trusted in complex SCCM/MECM, Intune, Windows deployment, and security-hardening environments.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Bridges architecture, hands-on implementation, operational handover, and technical escalation support.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SELECTED CONSULTING ENGAGEMENTS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May 2026-Present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specialist support for Configuration Manager backend services during an IT infrastructure insourcing programme.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Strengthen MECM/SCCM architecture, operations, and maintainability.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Improve package standards, client repair patterns, and operational automation.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Enable Level 2 teams through escalation support and practical technical guidance.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March 2024-Present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AXA Konzern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Long-running senior consulting mandate for enterprise SCCM operations and workplace modernisation.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Maintain and optimise SCCM/MECM backend services in an enterprise environment.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Support Windows deployment modernisation and transition planning away from MDT.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Drive process improvement, automation, resilience, and Intune transition topics.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January 2026-June 2026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AS-Consulting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Architecture and delivery support for customer modern workplace environments.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Design endpoint approaches across macOS, iPhone, Android, and surrounding tooling.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Shape deployment, application-packaging, pilot, and UAT activities.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Translate customer requirements into implementable workplace solutions.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</w:tc>
      </w:tr>
    </w:tbl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CERTIFICATIONS &amp; TRAINING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ITIL Foundation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MCSA: Windows 8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Exam 70-698: Windows 10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Administering and Deploying System Center 2012 Configuration Manager (70-243)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SCCM-related training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EDUCATION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Data Technician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2006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IT Supporter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2003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SECONDARY CAPABILITIES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Small-scale AI-assisted documentation, research, and technical automation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SELECTED CONSULTING ENGAGEMENTS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July 2024-July 2025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Cloud Infrastructure /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Security-oriented architecture work for cloud and endpoint-management services in critical infrastructure contexts.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Design Intune architecture, policy management, and endpoint hardening.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Apply NIST and ISO/IEC 27000-aligned principles to MDM architecture.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Plan offline MECM architecture for complex manufacturing infrastructure.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January 2023-July 2024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Client Solutions Manager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Mercedes-Benz Group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Solution delivery and coordination role supporting research and development departments.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Coordinate vendors, reports, deliverables, and internal technical requirements.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Support ServiceNow, change management, Microsoft 365, Intune, and Windows 11 migration topics.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Represent stakeholder needs in technical advisory and delivery conversations.</w:t>
            </w:r>
          </w:p>
          <w:p>
            <w:pPr>
              <w:spacing w:after="110" w:before="0" w:line="230"/>
            </w:pPr>
            <w:r>
              <w:rPr>
                <w:rFonts w:ascii="Aptos" w:cs="Aptos" w:eastAsia="Aptos" w:hAnsi="Aptos"/>
                <w:i/>
                <w:iCs/>
                <w:color w:val="274D68"/>
                <w:sz w:val="15"/>
                <w:szCs w:val="15"/>
              </w:rPr>
              <w:t xml:space="preserve">Agency-employed, part-time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EARLIER CONSULTING EXPERIENCE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BTC Business Technology Consulting AG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2021-2022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AVEVA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SCCM / Intune Implementation Specialist; Senior End User Compute Engineer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Provectus Technologies GmbH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Modern Workplace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2019-2020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Windows 10 ICT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2014-2019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Mansoft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Client Management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2011-2014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Installers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Desktop Management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2006-2011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Vestas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Systems Administrator / Server Engineer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68737D"/>
      </w:rPr>
    </w:rPrDefault>
    <w:pPrDefault>
      <w:pPr>
        <w:spacing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Aptos" w:cs="Aptos" w:eastAsia="Aptos" w:hAnsi="Aptos"/>
      <w:b/>
      <w:bCs/>
      <w:color w:val="274D68"/>
      <w:sz w:val="18"/>
      <w:szCs w:val="18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7b88e9b6d6495748ae2266e512363f8508145f9.undefined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2026-07-08T06:01:35.111Z</dcterms:created>
  <dcterms:modified xsi:type="dcterms:W3CDTF">2026-07-08T06:01:35.111Z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